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6EE0" w14:textId="77777777" w:rsidR="00AD5074" w:rsidRPr="00AD5074" w:rsidRDefault="003F588C" w:rsidP="003F588C">
      <w:pPr>
        <w:tabs>
          <w:tab w:val="left" w:pos="284"/>
        </w:tabs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D5074">
        <w:rPr>
          <w:rFonts w:asciiTheme="minorHAnsi" w:hAnsiTheme="minorHAnsi" w:cstheme="minorHAnsi"/>
          <w:b/>
          <w:sz w:val="24"/>
          <w:szCs w:val="24"/>
        </w:rPr>
        <w:t xml:space="preserve">Evangelie voor Hemelvaart </w:t>
      </w:r>
    </w:p>
    <w:p w14:paraId="10736B7A" w14:textId="59A51C74" w:rsidR="003F588C" w:rsidRPr="00AD5074" w:rsidRDefault="003F588C" w:rsidP="003F588C">
      <w:pPr>
        <w:tabs>
          <w:tab w:val="left" w:pos="284"/>
        </w:tabs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5074">
        <w:rPr>
          <w:rFonts w:asciiTheme="minorHAnsi" w:hAnsiTheme="minorHAnsi" w:cstheme="minorHAnsi"/>
          <w:b/>
          <w:sz w:val="24"/>
          <w:szCs w:val="24"/>
        </w:rPr>
        <w:t>Mt 28,16-20</w:t>
      </w:r>
    </w:p>
    <w:p w14:paraId="682474E3" w14:textId="77777777" w:rsidR="00AD5074" w:rsidRPr="00AD5074" w:rsidRDefault="00AD5074" w:rsidP="003F588C">
      <w:pPr>
        <w:tabs>
          <w:tab w:val="left" w:pos="284"/>
        </w:tabs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F3EE32" w14:textId="77777777" w:rsidR="00AD5074" w:rsidRPr="00AD5074" w:rsidRDefault="00AD5074" w:rsidP="00AD5074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D5074">
        <w:rPr>
          <w:rFonts w:asciiTheme="minorHAnsi" w:hAnsiTheme="minorHAnsi" w:cstheme="minorHAnsi"/>
          <w:b/>
          <w:sz w:val="24"/>
          <w:szCs w:val="24"/>
        </w:rPr>
        <w:t>“</w:t>
      </w:r>
      <w:r w:rsidRPr="00AD5074">
        <w:rPr>
          <w:rStyle w:val="verse1"/>
          <w:rFonts w:asciiTheme="minorHAnsi" w:hAnsiTheme="minorHAnsi" w:cstheme="minorHAnsi"/>
          <w:sz w:val="24"/>
          <w:szCs w:val="24"/>
          <w:lang w:val="nl-NL"/>
        </w:rPr>
        <w:t>16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De elf leerlingen gingen naar Galilea, naar </w:t>
      </w:r>
      <w:r w:rsidRPr="00AD5074">
        <w:rPr>
          <w:rStyle w:val="maintosub"/>
          <w:rFonts w:asciiTheme="minorHAnsi" w:hAnsiTheme="minorHAnsi" w:cstheme="minorHAnsi"/>
          <w:sz w:val="24"/>
          <w:szCs w:val="24"/>
          <w:lang w:val="nl-NL"/>
        </w:rPr>
        <w:t>de berg die Jezus hun had genoemd</w:t>
      </w:r>
      <w:r w:rsidRPr="00AD5074">
        <w:rPr>
          <w:rStyle w:val="refsymbol2"/>
          <w:rFonts w:asciiTheme="minorHAnsi" w:hAnsiTheme="minorHAnsi" w:cstheme="minorHAnsi"/>
          <w:b/>
          <w:bCs/>
          <w:color w:val="000000"/>
          <w:sz w:val="24"/>
          <w:szCs w:val="24"/>
          <w:lang w:val="nl-NL"/>
        </w:rPr>
        <w:t>»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, </w:t>
      </w:r>
      <w:r w:rsidRPr="00AD5074">
        <w:rPr>
          <w:rStyle w:val="verse1"/>
          <w:rFonts w:asciiTheme="minorHAnsi" w:hAnsiTheme="minorHAnsi" w:cstheme="minorHAnsi"/>
          <w:sz w:val="24"/>
          <w:szCs w:val="24"/>
          <w:lang w:val="nl-NL"/>
        </w:rPr>
        <w:t>17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en toen ze hem zagen </w:t>
      </w:r>
      <w:r w:rsidRPr="00AD5074">
        <w:rPr>
          <w:rStyle w:val="maintosub"/>
          <w:rFonts w:asciiTheme="minorHAnsi" w:hAnsiTheme="minorHAnsi" w:cstheme="minorHAnsi"/>
          <w:sz w:val="24"/>
          <w:szCs w:val="24"/>
          <w:lang w:val="nl-NL"/>
        </w:rPr>
        <w:t>bewezen ze hem eer</w:t>
      </w:r>
      <w:r w:rsidRPr="00AD5074">
        <w:rPr>
          <w:rStyle w:val="refsymbol2"/>
          <w:rFonts w:asciiTheme="minorHAnsi" w:hAnsiTheme="minorHAnsi" w:cstheme="minorHAnsi"/>
          <w:b/>
          <w:bCs/>
          <w:color w:val="000000"/>
          <w:sz w:val="24"/>
          <w:szCs w:val="24"/>
          <w:lang w:val="nl-NL"/>
        </w:rPr>
        <w:t>»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, al twijfelden enkelen nog. </w:t>
      </w:r>
      <w:r w:rsidRPr="00AD5074">
        <w:rPr>
          <w:rStyle w:val="verse1"/>
          <w:rFonts w:asciiTheme="minorHAnsi" w:hAnsiTheme="minorHAnsi" w:cstheme="minorHAnsi"/>
          <w:sz w:val="24"/>
          <w:szCs w:val="24"/>
          <w:lang w:val="nl-NL"/>
        </w:rPr>
        <w:t>18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Jezus kwam op hen toe en zei: ‘Mij is alle macht gegeven in de hemel en op de aarde. </w:t>
      </w:r>
      <w:r w:rsidRPr="00AD5074">
        <w:rPr>
          <w:rStyle w:val="verse1"/>
          <w:rFonts w:asciiTheme="minorHAnsi" w:hAnsiTheme="minorHAnsi" w:cstheme="minorHAnsi"/>
          <w:sz w:val="24"/>
          <w:szCs w:val="24"/>
          <w:lang w:val="nl-NL"/>
        </w:rPr>
        <w:t>19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Ga dus op weg en maak alle volken tot mijn leerlingen, door hen te dopen in de naam van de Vader en de Zoon en de heilige Geest, </w:t>
      </w:r>
      <w:r w:rsidRPr="00AD5074">
        <w:rPr>
          <w:rStyle w:val="verse1"/>
          <w:rFonts w:asciiTheme="minorHAnsi" w:hAnsiTheme="minorHAnsi" w:cstheme="minorHAnsi"/>
          <w:sz w:val="24"/>
          <w:szCs w:val="24"/>
          <w:lang w:val="nl-NL"/>
        </w:rPr>
        <w:t>20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en hun te leren dat ze zich moeten houden aan alles wat ik jullie opgedragen heb. En </w:t>
      </w:r>
      <w:r w:rsidRPr="00AD5074">
        <w:rPr>
          <w:rStyle w:val="maintosub"/>
          <w:rFonts w:asciiTheme="minorHAnsi" w:hAnsiTheme="minorHAnsi" w:cstheme="minorHAnsi"/>
          <w:sz w:val="24"/>
          <w:szCs w:val="24"/>
          <w:lang w:val="nl-NL"/>
        </w:rPr>
        <w:t>houd dit voor ogen</w:t>
      </w:r>
      <w:r w:rsidRPr="00AD5074">
        <w:rPr>
          <w:rStyle w:val="refsymbol2"/>
          <w:rFonts w:asciiTheme="minorHAnsi" w:hAnsiTheme="minorHAnsi" w:cstheme="minorHAnsi"/>
          <w:b/>
          <w:bCs/>
          <w:color w:val="000000"/>
          <w:sz w:val="24"/>
          <w:szCs w:val="24"/>
          <w:lang w:val="nl-NL"/>
        </w:rPr>
        <w:t>»</w:t>
      </w:r>
      <w:r w:rsidRPr="00AD5074">
        <w:rPr>
          <w:rFonts w:asciiTheme="minorHAnsi" w:hAnsiTheme="minorHAnsi" w:cstheme="minorHAnsi"/>
          <w:sz w:val="24"/>
          <w:szCs w:val="24"/>
          <w:lang w:val="nl-NL"/>
        </w:rPr>
        <w:t>: ik ben met jullie, alle dagen, tot aan de voltooiing van deze wereld.’”</w:t>
      </w:r>
    </w:p>
    <w:p w14:paraId="4D72346D" w14:textId="249F97D8" w:rsidR="00AD5074" w:rsidRPr="00AD5074" w:rsidRDefault="00AD5074" w:rsidP="00D2595C">
      <w:pPr>
        <w:jc w:val="right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  <w:lang w:val="nl-NL"/>
        </w:rPr>
        <w:t xml:space="preserve"> (Nieuw Bijbelvertaling)</w:t>
      </w:r>
    </w:p>
    <w:p w14:paraId="36EEEC41" w14:textId="31522366" w:rsidR="003F588C" w:rsidRPr="00AD5074" w:rsidRDefault="003F588C" w:rsidP="003F588C">
      <w:pPr>
        <w:tabs>
          <w:tab w:val="left" w:pos="284"/>
        </w:tabs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5FE0D4" w14:textId="53D899D5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b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>1.</w:t>
      </w:r>
      <w:r w:rsidRPr="00AD5074">
        <w:rPr>
          <w:rFonts w:asciiTheme="minorHAnsi" w:hAnsiTheme="minorHAnsi" w:cstheme="minorHAnsi"/>
          <w:sz w:val="24"/>
          <w:szCs w:val="24"/>
        </w:rPr>
        <w:tab/>
        <w:t>Laatste verschijning van Jezus:</w:t>
      </w:r>
    </w:p>
    <w:p w14:paraId="7B410838" w14:textId="4EEE25AF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>“De laatste verschijning van Jezus is verrassend kort verteld.</w:t>
      </w:r>
      <w:r w:rsidR="00B712B3" w:rsidRPr="00AD5074">
        <w:rPr>
          <w:rFonts w:asciiTheme="minorHAnsi" w:hAnsiTheme="minorHAnsi" w:cstheme="minorHAnsi"/>
          <w:sz w:val="24"/>
          <w:szCs w:val="24"/>
        </w:rPr>
        <w:t xml:space="preserve"> </w:t>
      </w:r>
      <w:r w:rsidRPr="00AD5074">
        <w:rPr>
          <w:rFonts w:asciiTheme="minorHAnsi" w:hAnsiTheme="minorHAnsi" w:cstheme="minorHAnsi"/>
          <w:sz w:val="24"/>
          <w:szCs w:val="24"/>
        </w:rPr>
        <w:t>Het opgaan naar de berg, de Bijbelse plaats van de Godsontmoeting laat al dadelijk een openbaringsgebeuren verwachten.”</w:t>
      </w:r>
    </w:p>
    <w:p w14:paraId="08E53912" w14:textId="23D3BC5E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2.</w:t>
      </w:r>
      <w:r w:rsidRPr="00AD5074">
        <w:rPr>
          <w:rFonts w:asciiTheme="minorHAnsi" w:hAnsiTheme="minorHAnsi" w:cstheme="minorHAnsi"/>
          <w:sz w:val="24"/>
          <w:szCs w:val="24"/>
        </w:rPr>
        <w:tab/>
        <w:t>Een openbaringswoord:</w:t>
      </w:r>
      <w:r w:rsidR="00CF60EE" w:rsidRPr="00AD50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CB0A3B" w14:textId="0CEE15ED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In dit openbaringswoord kan men drie elementen onderscheiden:</w:t>
      </w:r>
    </w:p>
    <w:p w14:paraId="74545717" w14:textId="77777777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1. het volmachtswoord (v. 18a)</w:t>
      </w:r>
    </w:p>
    <w:p w14:paraId="629E0F81" w14:textId="77777777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2. het zendingsbevel (vv. 19-20a)</w:t>
      </w:r>
    </w:p>
    <w:p w14:paraId="64C5B555" w14:textId="77777777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3. de belofte van bijstand (v. 20b)</w:t>
      </w:r>
    </w:p>
    <w:p w14:paraId="0FCA662F" w14:textId="77777777" w:rsidR="003F588C" w:rsidRPr="00AD5074" w:rsidRDefault="003F588C" w:rsidP="003F588C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2.1</w:t>
      </w:r>
      <w:r w:rsidRPr="00AD5074">
        <w:rPr>
          <w:rFonts w:asciiTheme="minorHAnsi" w:hAnsiTheme="minorHAnsi" w:cstheme="minorHAnsi"/>
          <w:sz w:val="24"/>
          <w:szCs w:val="24"/>
        </w:rPr>
        <w:tab/>
        <w:t>Het volmachtswoord: “</w:t>
      </w:r>
      <w:r w:rsidRPr="00AD5074">
        <w:rPr>
          <w:rFonts w:asciiTheme="minorHAnsi" w:hAnsiTheme="minorHAnsi" w:cstheme="minorHAnsi"/>
          <w:i/>
          <w:sz w:val="24"/>
          <w:szCs w:val="24"/>
        </w:rPr>
        <w:t>Mij is alle macht gegeven in de hemel en op aarde.</w:t>
      </w:r>
      <w:r w:rsidRPr="00AD5074">
        <w:rPr>
          <w:rFonts w:asciiTheme="minorHAnsi" w:hAnsiTheme="minorHAnsi" w:cstheme="minorHAnsi"/>
          <w:sz w:val="24"/>
          <w:szCs w:val="24"/>
        </w:rPr>
        <w:t>” (v. 18a):</w:t>
      </w:r>
    </w:p>
    <w:p w14:paraId="62BEC68E" w14:textId="77777777" w:rsidR="003F588C" w:rsidRPr="00AD5074" w:rsidRDefault="003F588C" w:rsidP="003F588C">
      <w:pPr>
        <w:tabs>
          <w:tab w:val="left" w:pos="284"/>
          <w:tab w:val="left" w:pos="709"/>
        </w:tabs>
        <w:spacing w:line="240" w:lineRule="auto"/>
        <w:ind w:left="709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b/>
          <w:sz w:val="24"/>
          <w:szCs w:val="24"/>
        </w:rPr>
        <w:tab/>
      </w:r>
      <w:r w:rsidRPr="00AD5074">
        <w:rPr>
          <w:rFonts w:asciiTheme="minorHAnsi" w:hAnsiTheme="minorHAnsi" w:cstheme="minorHAnsi"/>
          <w:b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 xml:space="preserve">° Het doet onwillelkeurig aan Dan 7,14: </w:t>
      </w:r>
    </w:p>
    <w:p w14:paraId="4BD4193D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“</w:t>
      </w:r>
      <w:r w:rsidRPr="00AD5074">
        <w:rPr>
          <w:rFonts w:asciiTheme="minorHAnsi" w:hAnsiTheme="minorHAnsi" w:cstheme="minorHAnsi"/>
          <w:i/>
          <w:sz w:val="24"/>
          <w:szCs w:val="24"/>
        </w:rPr>
        <w:t>Toen werd hem heerschappij gegeven, luister en koninklijke macht; alle volkeren, stammen en talen brachten hem hun hulde. Zijn heerschappij gaat nooit ten gronde.</w:t>
      </w:r>
      <w:r w:rsidRPr="00AD5074">
        <w:rPr>
          <w:rFonts w:asciiTheme="minorHAnsi" w:hAnsiTheme="minorHAnsi" w:cstheme="minorHAnsi"/>
          <w:sz w:val="24"/>
          <w:szCs w:val="24"/>
        </w:rPr>
        <w:t>”</w:t>
      </w:r>
    </w:p>
    <w:p w14:paraId="22D92954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° Het visioen van de Mensenzoon heeft ons verhaal vermoedelijk mede beïnvloed, maar een directere inspiratie vinden we toch wellicht in Mt 11,27:</w:t>
      </w:r>
    </w:p>
    <w:p w14:paraId="00135223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“</w:t>
      </w:r>
      <w:r w:rsidRPr="00AD5074">
        <w:rPr>
          <w:rFonts w:asciiTheme="minorHAnsi" w:hAnsiTheme="minorHAnsi" w:cstheme="minorHAnsi"/>
          <w:i/>
          <w:sz w:val="24"/>
          <w:szCs w:val="24"/>
        </w:rPr>
        <w:t>Alles is Mij door mijn Vader in handen gegeven.</w:t>
      </w:r>
      <w:r w:rsidRPr="00AD5074">
        <w:rPr>
          <w:rFonts w:asciiTheme="minorHAnsi" w:hAnsiTheme="minorHAnsi" w:cstheme="minorHAnsi"/>
          <w:sz w:val="24"/>
          <w:szCs w:val="24"/>
        </w:rPr>
        <w:t>”</w:t>
      </w:r>
    </w:p>
    <w:p w14:paraId="1B17F707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2.2</w:t>
      </w:r>
      <w:r w:rsidRPr="00AD5074">
        <w:rPr>
          <w:rFonts w:asciiTheme="minorHAnsi" w:hAnsiTheme="minorHAnsi" w:cstheme="minorHAnsi"/>
          <w:sz w:val="24"/>
          <w:szCs w:val="24"/>
        </w:rPr>
        <w:tab/>
        <w:t>Het zendingsbevel (vv. 19-20a)</w:t>
      </w:r>
    </w:p>
    <w:p w14:paraId="016C9351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1.</w:t>
      </w:r>
    </w:p>
    <w:p w14:paraId="3D5C4BB0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>° opdracht wordt gegeven alle volkeren tot leerlingen te maken;</w:t>
      </w:r>
    </w:p>
    <w:p w14:paraId="18D080CC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° een zeer radicale affirmatie wordt uitgesproken dat “</w:t>
      </w:r>
      <w:r w:rsidRPr="00AD5074">
        <w:rPr>
          <w:rFonts w:asciiTheme="minorHAnsi" w:hAnsiTheme="minorHAnsi" w:cstheme="minorHAnsi"/>
          <w:i/>
          <w:sz w:val="24"/>
          <w:szCs w:val="24"/>
        </w:rPr>
        <w:t>Jezus het heil niet alleen voor Israël betekent, maar voor alle andere volkeren: de christelijke heilsboodschap kent geen grenzen;</w:t>
      </w:r>
      <w:r w:rsidRPr="00AD5074">
        <w:rPr>
          <w:rFonts w:asciiTheme="minorHAnsi" w:hAnsiTheme="minorHAnsi" w:cstheme="minorHAnsi"/>
          <w:sz w:val="24"/>
          <w:szCs w:val="24"/>
        </w:rPr>
        <w:t xml:space="preserve">”- opvallend allereerst is het </w:t>
      </w:r>
      <w:r w:rsidRPr="00AD5074">
        <w:rPr>
          <w:rFonts w:asciiTheme="minorHAnsi" w:hAnsiTheme="minorHAnsi" w:cstheme="minorHAnsi"/>
          <w:i/>
          <w:sz w:val="24"/>
          <w:szCs w:val="24"/>
        </w:rPr>
        <w:t>universalisme</w:t>
      </w:r>
      <w:r w:rsidRPr="00AD5074">
        <w:rPr>
          <w:rFonts w:asciiTheme="minorHAnsi" w:hAnsiTheme="minorHAnsi" w:cstheme="minorHAnsi"/>
          <w:sz w:val="24"/>
          <w:szCs w:val="24"/>
        </w:rPr>
        <w:t>;</w:t>
      </w:r>
    </w:p>
    <w:p w14:paraId="11E9D998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 xml:space="preserve">° een echte christen is volgens </w:t>
      </w:r>
      <w:proofErr w:type="spellStart"/>
      <w:r w:rsidRPr="00AD5074">
        <w:rPr>
          <w:rFonts w:asciiTheme="minorHAnsi" w:hAnsiTheme="minorHAnsi" w:cstheme="minorHAnsi"/>
          <w:sz w:val="24"/>
          <w:szCs w:val="24"/>
        </w:rPr>
        <w:t>Matteüs</w:t>
      </w:r>
      <w:proofErr w:type="spellEnd"/>
      <w:r w:rsidRPr="00AD5074">
        <w:rPr>
          <w:rFonts w:asciiTheme="minorHAnsi" w:hAnsiTheme="minorHAnsi" w:cstheme="minorHAnsi"/>
          <w:sz w:val="24"/>
          <w:szCs w:val="24"/>
        </w:rPr>
        <w:t xml:space="preserve"> diegene die “leerling” wordt – en een soort definitie lezen we in Mt 12,49: ‘</w:t>
      </w:r>
      <w:r w:rsidRPr="00AD5074">
        <w:rPr>
          <w:rFonts w:asciiTheme="minorHAnsi" w:hAnsiTheme="minorHAnsi" w:cstheme="minorHAnsi"/>
          <w:i/>
          <w:sz w:val="24"/>
          <w:szCs w:val="24"/>
        </w:rPr>
        <w:t>zij die de wil volbrengen van mijn Vader in de hemel.</w:t>
      </w:r>
      <w:r w:rsidRPr="00AD5074">
        <w:rPr>
          <w:rFonts w:asciiTheme="minorHAnsi" w:hAnsiTheme="minorHAnsi" w:cstheme="minorHAnsi"/>
          <w:sz w:val="24"/>
          <w:szCs w:val="24"/>
        </w:rPr>
        <w:t>’</w:t>
      </w:r>
    </w:p>
    <w:p w14:paraId="534D5AA2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>2.</w:t>
      </w:r>
    </w:p>
    <w:p w14:paraId="599ADE74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>° vers 20a: “</w:t>
      </w:r>
      <w:r w:rsidRPr="00AD5074">
        <w:rPr>
          <w:rFonts w:asciiTheme="minorHAnsi" w:hAnsiTheme="minorHAnsi" w:cstheme="minorHAnsi"/>
          <w:i/>
          <w:sz w:val="24"/>
          <w:szCs w:val="24"/>
        </w:rPr>
        <w:t xml:space="preserve">een uitspraak die wel bijzonder goed kadert in het </w:t>
      </w:r>
      <w:proofErr w:type="spellStart"/>
      <w:r w:rsidRPr="00AD5074">
        <w:rPr>
          <w:rFonts w:asciiTheme="minorHAnsi" w:hAnsiTheme="minorHAnsi" w:cstheme="minorHAnsi"/>
          <w:i/>
          <w:sz w:val="24"/>
          <w:szCs w:val="24"/>
        </w:rPr>
        <w:t>Matteüsevangelie</w:t>
      </w:r>
      <w:proofErr w:type="spellEnd"/>
      <w:r w:rsidRPr="00AD5074">
        <w:rPr>
          <w:rFonts w:asciiTheme="minorHAnsi" w:hAnsiTheme="minorHAnsi" w:cstheme="minorHAnsi"/>
          <w:i/>
          <w:sz w:val="24"/>
          <w:szCs w:val="24"/>
        </w:rPr>
        <w:t xml:space="preserve"> waarin Jezus herhaaldelijk voorgesteld wordt als </w:t>
      </w:r>
      <w:r w:rsidRPr="00AD5074">
        <w:rPr>
          <w:rFonts w:asciiTheme="minorHAnsi" w:hAnsiTheme="minorHAnsi" w:cstheme="minorHAnsi"/>
          <w:b/>
          <w:i/>
          <w:sz w:val="24"/>
          <w:szCs w:val="24"/>
        </w:rPr>
        <w:t>de leraar</w:t>
      </w:r>
      <w:r w:rsidRPr="00AD5074">
        <w:rPr>
          <w:rFonts w:asciiTheme="minorHAnsi" w:hAnsiTheme="minorHAnsi" w:cstheme="minorHAnsi"/>
          <w:i/>
          <w:sz w:val="24"/>
          <w:szCs w:val="24"/>
        </w:rPr>
        <w:t xml:space="preserve"> die, zoals eertijds Mozes, op de berg zijn bindende richtlijnen geeft (Mt 5-7) en van het volk verwacht dat het op tijd ‘vruchten voorbrengt (Mt 21,43).”</w:t>
      </w:r>
    </w:p>
    <w:p w14:paraId="2554EDAC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>° vers 19: “</w:t>
      </w:r>
      <w:r w:rsidRPr="00AD5074">
        <w:rPr>
          <w:rFonts w:asciiTheme="minorHAnsi" w:hAnsiTheme="minorHAnsi" w:cstheme="minorHAnsi"/>
          <w:i/>
          <w:sz w:val="24"/>
          <w:szCs w:val="24"/>
        </w:rPr>
        <w:t xml:space="preserve">Het doopbevel bevat de enige zo duidelijke </w:t>
      </w:r>
      <w:proofErr w:type="spellStart"/>
      <w:r w:rsidRPr="00AD5074">
        <w:rPr>
          <w:rFonts w:asciiTheme="minorHAnsi" w:hAnsiTheme="minorHAnsi" w:cstheme="minorHAnsi"/>
          <w:i/>
          <w:sz w:val="24"/>
          <w:szCs w:val="24"/>
        </w:rPr>
        <w:t>trinitaire</w:t>
      </w:r>
      <w:proofErr w:type="spellEnd"/>
      <w:r w:rsidRPr="00AD5074">
        <w:rPr>
          <w:rFonts w:asciiTheme="minorHAnsi" w:hAnsiTheme="minorHAnsi" w:cstheme="minorHAnsi"/>
          <w:i/>
          <w:sz w:val="24"/>
          <w:szCs w:val="24"/>
        </w:rPr>
        <w:t xml:space="preserve"> formule uit het Nieuwe Testament… Dergelijke formule kan wel tot stand gekomen zijn als een summiere doopcatechese en zelf geïnspireerd zijn door het verhaal van Jezus’ doop (vgl. Mt 3,13-</w:t>
      </w:r>
      <w:r w:rsidRPr="00AD5074">
        <w:rPr>
          <w:rFonts w:asciiTheme="minorHAnsi" w:hAnsiTheme="minorHAnsi" w:cstheme="minorHAnsi"/>
          <w:i/>
          <w:sz w:val="24"/>
          <w:szCs w:val="24"/>
        </w:rPr>
        <w:lastRenderedPageBreak/>
        <w:t>17): op Jezus is de Geest neergedaald en de stem (van de Vader) heeft hem als Zoon bevestigd.</w:t>
      </w:r>
      <w:r w:rsidRPr="00AD5074">
        <w:rPr>
          <w:rFonts w:asciiTheme="minorHAnsi" w:hAnsiTheme="minorHAnsi" w:cstheme="minorHAnsi"/>
          <w:sz w:val="24"/>
          <w:szCs w:val="24"/>
        </w:rPr>
        <w:t>”</w:t>
      </w:r>
    </w:p>
    <w:p w14:paraId="462E97AE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  <w:r w:rsidRPr="00AD5074">
        <w:rPr>
          <w:rFonts w:asciiTheme="minorHAnsi" w:hAnsiTheme="minorHAnsi" w:cstheme="minorHAnsi"/>
          <w:sz w:val="24"/>
          <w:szCs w:val="24"/>
        </w:rPr>
        <w:tab/>
        <w:t xml:space="preserve">+ </w:t>
      </w:r>
      <w:r w:rsidRPr="00AD5074">
        <w:rPr>
          <w:rFonts w:asciiTheme="minorHAnsi" w:hAnsiTheme="minorHAnsi" w:cstheme="minorHAnsi"/>
          <w:i/>
          <w:sz w:val="24"/>
          <w:szCs w:val="24"/>
        </w:rPr>
        <w:t>Geleidelijk</w:t>
      </w:r>
      <w:r w:rsidRPr="00AD5074">
        <w:rPr>
          <w:rFonts w:asciiTheme="minorHAnsi" w:hAnsiTheme="minorHAnsi" w:cstheme="minorHAnsi"/>
          <w:sz w:val="24"/>
          <w:szCs w:val="24"/>
        </w:rPr>
        <w:t xml:space="preserve"> tot </w:t>
      </w:r>
      <w:proofErr w:type="spellStart"/>
      <w:r w:rsidRPr="00AD5074">
        <w:rPr>
          <w:rFonts w:asciiTheme="minorHAnsi" w:hAnsiTheme="minorHAnsi" w:cstheme="minorHAnsi"/>
          <w:sz w:val="24"/>
          <w:szCs w:val="24"/>
        </w:rPr>
        <w:t>trinitaire</w:t>
      </w:r>
      <w:proofErr w:type="spellEnd"/>
      <w:r w:rsidRPr="00AD5074">
        <w:rPr>
          <w:rFonts w:asciiTheme="minorHAnsi" w:hAnsiTheme="minorHAnsi" w:cstheme="minorHAnsi"/>
          <w:sz w:val="24"/>
          <w:szCs w:val="24"/>
        </w:rPr>
        <w:t xml:space="preserve"> formules gekomen: </w:t>
      </w:r>
    </w:p>
    <w:p w14:paraId="047DD0E5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 xml:space="preserve">° </w:t>
      </w:r>
      <w:r w:rsidRPr="00AD5074">
        <w:rPr>
          <w:rFonts w:asciiTheme="minorHAnsi" w:hAnsiTheme="minorHAnsi" w:cstheme="minorHAnsi"/>
          <w:i/>
          <w:sz w:val="24"/>
          <w:szCs w:val="24"/>
        </w:rPr>
        <w:t>“Tegenover de Joden die in JHWH en in Gods Geest geloofden, was het voldoende de doop “in de naam van Jezus’ toe te dienen.</w:t>
      </w:r>
      <w:r w:rsidRPr="00AD5074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69C39D22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993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>° “</w:t>
      </w:r>
      <w:r w:rsidRPr="00AD5074">
        <w:rPr>
          <w:rFonts w:asciiTheme="minorHAnsi" w:hAnsiTheme="minorHAnsi" w:cstheme="minorHAnsi"/>
          <w:i/>
          <w:sz w:val="24"/>
          <w:szCs w:val="24"/>
        </w:rPr>
        <w:t>In heidens milieu moest allereerst het monotheïstische godsgeloof beklemtoond worden, de God die de Geest zendt.”</w:t>
      </w:r>
    </w:p>
    <w:p w14:paraId="1070072F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5" w:hanging="70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  <w:t>2.3</w:t>
      </w:r>
      <w:r w:rsidRPr="00AD5074">
        <w:rPr>
          <w:rFonts w:asciiTheme="minorHAnsi" w:hAnsiTheme="minorHAnsi" w:cstheme="minorHAnsi"/>
          <w:sz w:val="24"/>
          <w:szCs w:val="24"/>
        </w:rPr>
        <w:tab/>
        <w:t>De belofte van bijstand (v. 20b): “</w:t>
      </w:r>
      <w:r w:rsidRPr="00AD5074">
        <w:rPr>
          <w:rFonts w:asciiTheme="minorHAnsi" w:hAnsiTheme="minorHAnsi" w:cstheme="minorHAnsi"/>
          <w:i/>
          <w:sz w:val="24"/>
          <w:szCs w:val="24"/>
        </w:rPr>
        <w:t>Weet ik ben met jullie tot aan de voleinding van de wereld.</w:t>
      </w:r>
      <w:r w:rsidRPr="00AD5074">
        <w:rPr>
          <w:rFonts w:asciiTheme="minorHAnsi" w:hAnsiTheme="minorHAnsi" w:cstheme="minorHAnsi"/>
          <w:sz w:val="24"/>
          <w:szCs w:val="24"/>
        </w:rPr>
        <w:t>”</w:t>
      </w:r>
    </w:p>
    <w:p w14:paraId="34D043C8" w14:textId="1ED6B45F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i/>
          <w:sz w:val="24"/>
          <w:szCs w:val="24"/>
        </w:rPr>
        <w:t xml:space="preserve">“God met ons” (Mt 1,23) belooft blijvende bijstand, zoals Jahweh aan individu en volk herhaaldelijk zijn bijstand verzekerde (vgl. </w:t>
      </w:r>
      <w:proofErr w:type="spellStart"/>
      <w:r w:rsidRPr="00AD5074">
        <w:rPr>
          <w:rFonts w:asciiTheme="minorHAnsi" w:hAnsiTheme="minorHAnsi" w:cstheme="minorHAnsi"/>
          <w:i/>
          <w:sz w:val="24"/>
          <w:szCs w:val="24"/>
        </w:rPr>
        <w:t>Gn</w:t>
      </w:r>
      <w:proofErr w:type="spellEnd"/>
      <w:r w:rsidRPr="00AD5074">
        <w:rPr>
          <w:rFonts w:asciiTheme="minorHAnsi" w:hAnsiTheme="minorHAnsi" w:cstheme="minorHAnsi"/>
          <w:i/>
          <w:sz w:val="24"/>
          <w:szCs w:val="24"/>
        </w:rPr>
        <w:t xml:space="preserve"> 28,15; Re 6,12). Er wordt een perspectief geopend tot aan de </w:t>
      </w:r>
      <w:proofErr w:type="spellStart"/>
      <w:r w:rsidRPr="00AD5074">
        <w:rPr>
          <w:rFonts w:asciiTheme="minorHAnsi" w:hAnsiTheme="minorHAnsi" w:cstheme="minorHAnsi"/>
          <w:i/>
          <w:sz w:val="24"/>
          <w:szCs w:val="24"/>
        </w:rPr>
        <w:t>paroesie</w:t>
      </w:r>
      <w:proofErr w:type="spellEnd"/>
      <w:r w:rsidRPr="00AD5074">
        <w:rPr>
          <w:rFonts w:asciiTheme="minorHAnsi" w:hAnsiTheme="minorHAnsi" w:cstheme="minorHAnsi"/>
          <w:i/>
          <w:sz w:val="24"/>
          <w:szCs w:val="24"/>
        </w:rPr>
        <w:t xml:space="preserve">. Over het verdwijnen van Jezus wordt </w:t>
      </w:r>
      <w:r w:rsidRPr="00AD5074">
        <w:rPr>
          <w:rFonts w:asciiTheme="minorHAnsi" w:hAnsiTheme="minorHAnsi" w:cstheme="minorHAnsi"/>
          <w:b/>
          <w:i/>
          <w:sz w:val="24"/>
          <w:szCs w:val="24"/>
        </w:rPr>
        <w:t>niets</w:t>
      </w:r>
      <w:r w:rsidRPr="00AD5074">
        <w:rPr>
          <w:rFonts w:asciiTheme="minorHAnsi" w:hAnsiTheme="minorHAnsi" w:cstheme="minorHAnsi"/>
          <w:i/>
          <w:sz w:val="24"/>
          <w:szCs w:val="24"/>
        </w:rPr>
        <w:t xml:space="preserve"> gezegd. </w:t>
      </w:r>
      <w:proofErr w:type="spellStart"/>
      <w:r w:rsidRPr="00AD5074">
        <w:rPr>
          <w:rFonts w:asciiTheme="minorHAnsi" w:hAnsiTheme="minorHAnsi" w:cstheme="minorHAnsi"/>
          <w:i/>
          <w:sz w:val="24"/>
          <w:szCs w:val="24"/>
        </w:rPr>
        <w:t>Matteüs</w:t>
      </w:r>
      <w:proofErr w:type="spellEnd"/>
      <w:r w:rsidRPr="00AD5074">
        <w:rPr>
          <w:rFonts w:asciiTheme="minorHAnsi" w:hAnsiTheme="minorHAnsi" w:cstheme="minorHAnsi"/>
          <w:i/>
          <w:sz w:val="24"/>
          <w:szCs w:val="24"/>
        </w:rPr>
        <w:t xml:space="preserve"> wil blijkbaar het Jezuswoord zelf </w:t>
      </w:r>
      <w:r w:rsidRPr="00AD5074">
        <w:rPr>
          <w:rFonts w:asciiTheme="minorHAnsi" w:hAnsiTheme="minorHAnsi" w:cstheme="minorHAnsi"/>
          <w:b/>
          <w:i/>
          <w:sz w:val="24"/>
          <w:szCs w:val="24"/>
        </w:rPr>
        <w:t>laten naklinken</w:t>
      </w:r>
      <w:r w:rsidRPr="00AD5074">
        <w:rPr>
          <w:rFonts w:asciiTheme="minorHAnsi" w:hAnsiTheme="minorHAnsi" w:cstheme="minorHAnsi"/>
          <w:i/>
          <w:sz w:val="24"/>
          <w:szCs w:val="24"/>
        </w:rPr>
        <w:t xml:space="preserve">.” </w:t>
      </w:r>
    </w:p>
    <w:p w14:paraId="34C521DB" w14:textId="77777777" w:rsidR="003F588C" w:rsidRPr="00AD5074" w:rsidRDefault="003F588C" w:rsidP="003F588C">
      <w:pPr>
        <w:tabs>
          <w:tab w:val="left" w:pos="284"/>
          <w:tab w:val="left" w:pos="709"/>
          <w:tab w:val="left" w:pos="993"/>
        </w:tabs>
        <w:spacing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7664C" w14:textId="2DD273C2" w:rsidR="003F588C" w:rsidRPr="00AD5074" w:rsidRDefault="003F588C" w:rsidP="00AD5074">
      <w:pPr>
        <w:tabs>
          <w:tab w:val="left" w:pos="284"/>
          <w:tab w:val="left" w:pos="567"/>
          <w:tab w:val="left" w:pos="851"/>
        </w:tabs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D5074">
        <w:rPr>
          <w:rFonts w:asciiTheme="minorHAnsi" w:hAnsiTheme="minorHAnsi" w:cstheme="minorHAnsi"/>
          <w:sz w:val="24"/>
          <w:szCs w:val="24"/>
        </w:rPr>
        <w:tab/>
      </w:r>
    </w:p>
    <w:p w14:paraId="4A24C0F0" w14:textId="77777777" w:rsidR="00A634A5" w:rsidRPr="00AD5074" w:rsidRDefault="00A634A5">
      <w:pPr>
        <w:rPr>
          <w:rFonts w:asciiTheme="minorHAnsi" w:hAnsiTheme="minorHAnsi" w:cstheme="minorHAnsi"/>
        </w:rPr>
      </w:pPr>
    </w:p>
    <w:sectPr w:rsidR="00A634A5" w:rsidRPr="00AD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C"/>
    <w:rsid w:val="000146A9"/>
    <w:rsid w:val="00346ABA"/>
    <w:rsid w:val="003F588C"/>
    <w:rsid w:val="00A634A5"/>
    <w:rsid w:val="00AD5074"/>
    <w:rsid w:val="00B712B3"/>
    <w:rsid w:val="00CF60EE"/>
    <w:rsid w:val="00D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F0BBB"/>
  <w15:chartTrackingRefBased/>
  <w15:docId w15:val="{761E9E9C-A548-47A3-8FCF-4125020E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intosub">
    <w:name w:val="maintosub"/>
    <w:basedOn w:val="Standaardalinea-lettertype"/>
    <w:rsid w:val="00AD5074"/>
    <w:rPr>
      <w:b/>
      <w:bCs/>
      <w:color w:val="000000"/>
    </w:rPr>
  </w:style>
  <w:style w:type="character" w:customStyle="1" w:styleId="refsymbol2">
    <w:name w:val="refsymbol2"/>
    <w:basedOn w:val="Standaardalinea-lettertype"/>
    <w:rsid w:val="00AD5074"/>
    <w:rPr>
      <w:sz w:val="15"/>
      <w:szCs w:val="15"/>
    </w:rPr>
  </w:style>
  <w:style w:type="character" w:customStyle="1" w:styleId="verse1">
    <w:name w:val="verse1"/>
    <w:basedOn w:val="Standaardalinea-lettertype"/>
    <w:rsid w:val="00AD5074"/>
    <w:rPr>
      <w:b/>
      <w:bCs/>
      <w:color w:val="77777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Jebarus</dc:creator>
  <cp:keywords/>
  <dc:description/>
  <cp:lastModifiedBy>HP</cp:lastModifiedBy>
  <cp:revision>2</cp:revision>
  <dcterms:created xsi:type="dcterms:W3CDTF">2020-05-20T07:25:00Z</dcterms:created>
  <dcterms:modified xsi:type="dcterms:W3CDTF">2020-05-20T07:25:00Z</dcterms:modified>
</cp:coreProperties>
</file>